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rPr>
          <w:b/>
          <w:bCs/>
          <w:iCs/>
          <w:color w:val="000000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5169240</wp:posOffset>
                </wp:positionH>
                <wp:positionV relativeFrom="paragraph">
                  <wp:posOffset>127635</wp:posOffset>
                </wp:positionV>
                <wp:extent cx="905805" cy="567150"/>
                <wp:effectExtent l="6350" t="6350" r="6350" b="635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905805" cy="5671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44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24288;o:allowoverlap:true;o:allowincell:true;mso-position-horizontal-relative:text;margin-left:407.0pt;mso-position-horizontal:absolute;mso-position-vertical-relative:text;margin-top:10.0pt;mso-position-vertical:absolute;width:71.3pt;height:44.7pt;" coordsize="100000,100000" path="" filled="f" stroked="f">
                <v:path textboxrect="0,0,0,0"/>
                <v:textbox>
                  <w:txbxContent>
                    <w:p>
                      <w:pPr>
                        <w:pStyle w:val="844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Cs/>
          <w:color w:val="000000"/>
        </w:rPr>
      </w:r>
      <w:r/>
    </w:p>
    <w:p>
      <w:pPr>
        <w:pStyle w:val="844"/>
        <w:jc w:val="center"/>
        <w:rPr>
          <w:b/>
          <w:bCs/>
          <w:iCs/>
          <w:color w:val="000000"/>
        </w:rPr>
      </w:pPr>
      <w:r>
        <w:rPr>
          <w:rFonts w:ascii="Arial" w:hAnsi="Arial" w:eastAsia="Calibri"/>
          <w:i/>
          <w:color w:val="000000"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3415" cy="617151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3415" cy="6171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.4pt;height:48.6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bCs/>
          <w:iCs/>
          <w:color w:val="000000"/>
        </w:rPr>
        <w:t xml:space="preserve">                                        </w:t>
      </w:r>
      <w:r/>
    </w:p>
    <w:p>
      <w:pPr>
        <w:pStyle w:val="844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44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РОССИЙСКАЯ ФЕДЕРАЦИЯ           </w:t>
      </w:r>
      <w:r/>
    </w:p>
    <w:p>
      <w:pPr>
        <w:pStyle w:val="844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БЕЛГОРОДСКАЯ ОБЛАСТЬ</w:t>
      </w:r>
      <w:r/>
    </w:p>
    <w:p>
      <w:pPr>
        <w:pStyle w:val="844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44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СОВЕТ ДЕПУТАТОВ</w:t>
      </w:r>
      <w:r/>
    </w:p>
    <w:p>
      <w:pPr>
        <w:pStyle w:val="844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НОВООСКОЛЬСКОГО </w:t>
      </w:r>
      <w:r>
        <w:rPr>
          <w:b/>
          <w:bCs/>
          <w:iCs/>
          <w:color w:val="000000"/>
        </w:rPr>
        <w:t xml:space="preserve">МУНИЦИПАЛЬН</w:t>
      </w:r>
      <w:r>
        <w:rPr>
          <w:b/>
          <w:bCs/>
          <w:iCs/>
          <w:color w:val="000000"/>
        </w:rPr>
        <w:t xml:space="preserve">ОГО ОКРУГА</w:t>
      </w:r>
      <w:r/>
    </w:p>
    <w:p>
      <w:pPr>
        <w:pStyle w:val="844"/>
        <w:jc w:val="center"/>
        <w:rPr>
          <w:b/>
          <w:bCs/>
          <w:iCs/>
          <w:color w:val="000000"/>
          <w:sz w:val="18"/>
        </w:rPr>
      </w:pPr>
      <w:r>
        <w:rPr>
          <w:b/>
          <w:bCs/>
          <w:iCs/>
          <w:color w:val="000000"/>
          <w:sz w:val="18"/>
        </w:rPr>
      </w:r>
      <w:r>
        <w:rPr>
          <w:sz w:val="18"/>
        </w:rPr>
      </w:r>
      <w:r/>
    </w:p>
    <w:p>
      <w:pPr>
        <w:pStyle w:val="844"/>
        <w:jc w:val="center"/>
        <w:rPr>
          <w:bCs/>
          <w:iCs/>
          <w:color w:val="000000"/>
          <w:sz w:val="18"/>
          <w:szCs w:val="20"/>
        </w:rPr>
      </w:pPr>
      <w:r>
        <w:rPr>
          <w:bCs/>
          <w:iCs/>
          <w:color w:val="000000"/>
          <w:sz w:val="18"/>
          <w:szCs w:val="20"/>
        </w:rPr>
        <w:t xml:space="preserve">Внеочередное сорок девятое заседание Совета депутатов Новооскольского </w:t>
      </w:r>
      <w:r>
        <w:rPr>
          <w:bCs/>
          <w:iCs/>
          <w:color w:val="000000"/>
          <w:sz w:val="18"/>
          <w:szCs w:val="20"/>
        </w:rPr>
        <w:t xml:space="preserve">муниципальн</w:t>
      </w:r>
      <w:r>
        <w:rPr>
          <w:bCs/>
          <w:iCs/>
          <w:color w:val="000000"/>
          <w:sz w:val="18"/>
          <w:szCs w:val="20"/>
        </w:rPr>
        <w:t xml:space="preserve">ого округа</w:t>
      </w:r>
      <w:r>
        <w:rPr>
          <w:bCs/>
          <w:iCs/>
          <w:color w:val="000000"/>
          <w:sz w:val="18"/>
          <w:szCs w:val="20"/>
        </w:rPr>
        <w:t xml:space="preserve"> </w:t>
      </w:r>
      <w:r>
        <w:rPr>
          <w:bCs/>
          <w:iCs/>
          <w:color w:val="000000"/>
          <w:sz w:val="18"/>
          <w:szCs w:val="20"/>
        </w:rPr>
        <w:t xml:space="preserve">Белгородской области второго</w:t>
      </w:r>
      <w:r>
        <w:rPr>
          <w:bCs/>
          <w:iCs/>
          <w:color w:val="000000"/>
          <w:sz w:val="18"/>
          <w:szCs w:val="20"/>
        </w:rPr>
        <w:t xml:space="preserve"> созыва</w:t>
      </w:r>
      <w:r>
        <w:rPr>
          <w:sz w:val="18"/>
        </w:rPr>
      </w:r>
      <w:r/>
    </w:p>
    <w:p>
      <w:pPr>
        <w:pStyle w:val="844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</w:r>
      <w:r/>
    </w:p>
    <w:p>
      <w:pPr>
        <w:pStyle w:val="844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Р Е Ш Е Н И Е</w:t>
      </w:r>
      <w:r/>
    </w:p>
    <w:p>
      <w:pPr>
        <w:pStyle w:val="844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</w:r>
      <w:r/>
    </w:p>
    <w:p>
      <w:pPr>
        <w:pStyle w:val="844"/>
        <w:jc w:val="center"/>
        <w:rPr>
          <w:bCs/>
          <w:iCs/>
          <w:color w:val="000000"/>
          <w:sz w:val="26"/>
          <w:szCs w:val="26"/>
        </w:rPr>
      </w:pPr>
      <w:r>
        <w:rPr>
          <w:bCs/>
          <w:iCs/>
          <w:color w:val="000000"/>
          <w:sz w:val="26"/>
          <w:szCs w:val="26"/>
        </w:rPr>
        <w:t xml:space="preserve">29 июля 2026  года                                                                                                        №  599</w:t>
      </w:r>
      <w:r>
        <w:rPr>
          <w:b/>
          <w:bCs/>
          <w:iCs/>
          <w:color w:val="000000"/>
          <w:sz w:val="26"/>
          <w:szCs w:val="26"/>
        </w:rPr>
        <w:tab/>
      </w:r>
      <w:r>
        <w:rPr>
          <w:sz w:val="26"/>
        </w:rPr>
      </w:r>
      <w:r/>
    </w:p>
    <w:p>
      <w:pPr>
        <w:pStyle w:val="844"/>
        <w:tabs>
          <w:tab w:val="left" w:pos="449" w:leader="none"/>
        </w:tabs>
        <w:rPr>
          <w:b/>
          <w:color w:val="000000"/>
          <w:sz w:val="26"/>
          <w:szCs w:val="26"/>
        </w:rPr>
      </w:pPr>
      <w:r>
        <w:rPr>
          <w:b/>
          <w:bCs/>
          <w:iCs/>
          <w:color w:val="000000"/>
          <w:sz w:val="26"/>
          <w:szCs w:val="26"/>
          <w:highlight w:val="none"/>
        </w:rPr>
      </w:r>
      <w:r>
        <w:rPr>
          <w:sz w:val="26"/>
        </w:rPr>
      </w:r>
      <w:r/>
    </w:p>
    <w:p>
      <w:pPr>
        <w:pStyle w:val="844"/>
        <w:jc w:val="center"/>
        <w:rPr>
          <w:b/>
          <w:bCs/>
          <w:iCs/>
          <w:color w:val="000000"/>
          <w:sz w:val="26"/>
          <w:szCs w:val="26"/>
        </w:rPr>
      </w:pPr>
      <w:r>
        <w:rPr>
          <w:b/>
          <w:bCs/>
          <w:iCs/>
          <w:color w:val="000000"/>
          <w:sz w:val="26"/>
          <w:szCs w:val="26"/>
        </w:rPr>
      </w:r>
      <w:r>
        <w:rPr>
          <w:sz w:val="26"/>
        </w:rPr>
      </w:r>
      <w:r/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  <w:gridCol w:w="4219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635" w:type="dxa"/>
            <w:vAlign w:val="top"/>
            <w:textDirection w:val="lrTb"/>
            <w:noWrap w:val="false"/>
          </w:tcPr>
          <w:p>
            <w:pPr>
              <w:pStyle w:val="844"/>
              <w:jc w:val="both"/>
              <w:rPr>
                <w:b/>
                <w:bCs/>
                <w:iCs/>
                <w:color w:val="000000"/>
                <w:sz w:val="26"/>
                <w:szCs w:val="25"/>
              </w:rPr>
            </w:pPr>
            <w:r>
              <w:rPr>
                <w:b/>
                <w:bCs/>
                <w:iCs/>
                <w:color w:val="000000"/>
                <w:sz w:val="26"/>
                <w:szCs w:val="25"/>
              </w:rPr>
              <w:t xml:space="preserve">О внесении изменений в решение Совета депутатов Новооскольского муниципального округа Белгородской области от 29 апреля 2025 года № 363</w:t>
            </w:r>
            <w:r>
              <w:rPr>
                <w:sz w:val="26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219" w:type="dxa"/>
            <w:vAlign w:val="top"/>
            <w:textDirection w:val="lrTb"/>
            <w:noWrap w:val="false"/>
          </w:tcPr>
          <w:p>
            <w:pPr>
              <w:pStyle w:val="844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</w:r>
            <w:r>
              <w:rPr>
                <w:sz w:val="26"/>
              </w:rPr>
            </w:r>
            <w:r/>
          </w:p>
        </w:tc>
      </w:tr>
    </w:tbl>
    <w:p>
      <w:pPr>
        <w:pStyle w:val="8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/>
    </w:p>
    <w:p>
      <w:pPr>
        <w:pStyle w:val="8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/>
    </w:p>
    <w:p>
      <w:pPr>
        <w:pStyle w:val="8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sz w:val="26"/>
        </w:rPr>
      </w:r>
      <w:r/>
    </w:p>
    <w:p>
      <w:pPr>
        <w:pStyle w:val="844"/>
        <w:ind w:firstLine="709"/>
        <w:jc w:val="both"/>
        <w:shd w:val="clear" w:fill="FFFFFF" w:color="auto"/>
        <w:rPr>
          <w:b/>
          <w:sz w:val="26"/>
          <w:szCs w:val="25"/>
        </w:rPr>
      </w:pPr>
      <w:r>
        <w:rPr>
          <w:sz w:val="26"/>
          <w:szCs w:val="25"/>
          <w:lang w:eastAsia="zh-CN"/>
        </w:rPr>
        <w:t xml:space="preserve">В соответствии с Федеральным законом от 12 января 1995 года № 5-ФЗ    </w:t>
      </w:r>
      <w:r>
        <w:rPr>
          <w:sz w:val="26"/>
          <w:szCs w:val="25"/>
          <w:lang w:eastAsia="zh-CN"/>
        </w:rPr>
        <w:t xml:space="preserve">                    </w:t>
      </w:r>
      <w:r>
        <w:rPr>
          <w:sz w:val="26"/>
          <w:szCs w:val="25"/>
          <w:lang w:eastAsia="zh-CN"/>
        </w:rPr>
        <w:t xml:space="preserve">      «О ветеранах», Федеральным законом от </w:t>
      </w:r>
      <w:r>
        <w:rPr>
          <w:sz w:val="26"/>
          <w:szCs w:val="25"/>
          <w:lang w:eastAsia="zh-CN"/>
        </w:rPr>
        <w:t xml:space="preserve">20</w:t>
      </w:r>
      <w:r>
        <w:rPr>
          <w:sz w:val="26"/>
          <w:szCs w:val="25"/>
          <w:lang w:eastAsia="zh-CN"/>
        </w:rPr>
        <w:t xml:space="preserve"> </w:t>
      </w:r>
      <w:r>
        <w:rPr>
          <w:sz w:val="26"/>
          <w:szCs w:val="25"/>
          <w:lang w:eastAsia="zh-CN"/>
        </w:rPr>
        <w:t xml:space="preserve">марта</w:t>
      </w:r>
      <w:r>
        <w:rPr>
          <w:sz w:val="26"/>
          <w:szCs w:val="25"/>
          <w:lang w:eastAsia="zh-CN"/>
        </w:rPr>
        <w:t xml:space="preserve"> 20</w:t>
      </w:r>
      <w:r>
        <w:rPr>
          <w:sz w:val="26"/>
          <w:szCs w:val="25"/>
          <w:lang w:eastAsia="zh-CN"/>
        </w:rPr>
        <w:t xml:space="preserve">25</w:t>
      </w:r>
      <w:r>
        <w:rPr>
          <w:sz w:val="26"/>
          <w:szCs w:val="25"/>
          <w:lang w:eastAsia="zh-CN"/>
        </w:rPr>
        <w:t xml:space="preserve"> года № </w:t>
      </w:r>
      <w:r>
        <w:rPr>
          <w:sz w:val="26"/>
          <w:szCs w:val="25"/>
          <w:lang w:eastAsia="zh-CN"/>
        </w:rPr>
        <w:t xml:space="preserve">33</w:t>
      </w:r>
      <w:r>
        <w:rPr>
          <w:sz w:val="26"/>
          <w:szCs w:val="25"/>
          <w:lang w:eastAsia="zh-CN"/>
        </w:rPr>
        <w:t xml:space="preserve">-ФЗ «Об общих принципах</w:t>
      </w:r>
      <w:r>
        <w:rPr>
          <w:sz w:val="26"/>
          <w:szCs w:val="25"/>
          <w:lang w:eastAsia="zh-CN"/>
        </w:rPr>
        <w:t xml:space="preserve"> организации местного самоуправления в единой системе публичной власти</w:t>
      </w:r>
      <w:r>
        <w:rPr>
          <w:sz w:val="26"/>
          <w:szCs w:val="25"/>
          <w:lang w:eastAsia="zh-CN"/>
        </w:rPr>
        <w:t xml:space="preserve">», руководствуясь Уставом Новооскольского муниципального округа Белгородской области,</w:t>
      </w:r>
      <w:r>
        <w:rPr>
          <w:sz w:val="26"/>
          <w:szCs w:val="25"/>
          <w:lang w:eastAsia="zh-CN"/>
        </w:rPr>
        <w:t xml:space="preserve"> </w:t>
      </w:r>
      <w:r>
        <w:rPr>
          <w:sz w:val="26"/>
          <w:szCs w:val="25"/>
          <w:lang w:eastAsia="zh-CN"/>
        </w:rPr>
        <w:t xml:space="preserve"> </w:t>
      </w:r>
      <w:r>
        <w:rPr>
          <w:b/>
          <w:sz w:val="26"/>
          <w:szCs w:val="25"/>
          <w:lang w:eastAsia="zh-CN"/>
        </w:rPr>
        <w:t xml:space="preserve">Совет депутатов Новооскольского муниципального округа Белгородской области р е ш и л:</w:t>
      </w:r>
      <w:r>
        <w:rPr>
          <w:sz w:val="26"/>
        </w:rPr>
      </w:r>
      <w:r/>
    </w:p>
    <w:p>
      <w:pPr>
        <w:pStyle w:val="844"/>
        <w:numPr>
          <w:ilvl w:val="0"/>
          <w:numId w:val="9"/>
        </w:numPr>
        <w:ind w:firstLine="709"/>
        <w:jc w:val="both"/>
        <w:shd w:val="clear" w:fill="FFFFFF" w:color="auto"/>
        <w:rPr>
          <w:b/>
          <w:sz w:val="26"/>
          <w:szCs w:val="25"/>
        </w:rPr>
      </w:pPr>
      <w:r>
        <w:rPr>
          <w:sz w:val="26"/>
          <w:szCs w:val="25"/>
          <w:lang w:eastAsia="zh-CN"/>
        </w:rPr>
        <w:t xml:space="preserve">Внести в решение Совета депутатов Новооскольс</w:t>
      </w:r>
      <w:r>
        <w:rPr>
          <w:sz w:val="26"/>
          <w:szCs w:val="25"/>
          <w:lang w:eastAsia="zh-CN"/>
        </w:rPr>
        <w:t xml:space="preserve">кого муниципального округа от 29 апреля 2025 года № 363 «Об утверждении Поря</w:t>
      </w:r>
      <w:r>
        <w:rPr>
          <w:sz w:val="26"/>
          <w:szCs w:val="25"/>
          <w:lang w:eastAsia="zh-CN"/>
        </w:rPr>
        <w:t xml:space="preserve">дка предоставления ежегодной выплаты ветеранам боевых действий, постоянно проживающим на территории Новооскольского муниципального округа Белгородской области»             (в редакции решения Совета депутатов от 26 мая 2026 года № 562) следующие изменения:</w:t>
      </w:r>
      <w:r>
        <w:rPr>
          <w:sz w:val="26"/>
        </w:rPr>
      </w:r>
      <w:r/>
    </w:p>
    <w:p>
      <w:pPr>
        <w:pStyle w:val="844"/>
        <w:ind w:firstLine="709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  <w:t xml:space="preserve">1.1. </w:t>
      </w:r>
      <w:r>
        <w:rPr>
          <w:sz w:val="26"/>
          <w:szCs w:val="25"/>
          <w:lang w:eastAsia="zh-CN"/>
        </w:rPr>
        <w:t xml:space="preserve">В Порядке предоставления ежегодной денежной выплаты ветеранам боевых действий, постоянно проживающим на территории Новооскольского муниципального округа Белгородской области</w:t>
      </w:r>
      <w:r>
        <w:rPr>
          <w:sz w:val="26"/>
          <w:szCs w:val="25"/>
          <w:lang w:eastAsia="zh-CN"/>
        </w:rPr>
        <w:t xml:space="preserve"> слово «администрации» заменить словом «Администрации».</w:t>
      </w:r>
      <w:r>
        <w:rPr>
          <w:sz w:val="26"/>
        </w:rPr>
      </w:r>
      <w:r/>
    </w:p>
    <w:p>
      <w:pPr>
        <w:pStyle w:val="844"/>
        <w:ind w:firstLine="709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</w:r>
      <w:r>
        <w:rPr>
          <w:sz w:val="26"/>
          <w:szCs w:val="25"/>
          <w:highlight w:val="none"/>
          <w:lang w:eastAsia="zh-CN"/>
        </w:rPr>
        <w:t xml:space="preserve">1.2. В разделе II Порядка:</w:t>
      </w:r>
      <w:r>
        <w:rPr>
          <w:sz w:val="26"/>
        </w:rPr>
      </w:r>
      <w:r/>
    </w:p>
    <w:p>
      <w:pPr>
        <w:pStyle w:val="844"/>
        <w:ind w:left="585" w:firstLine="0"/>
        <w:jc w:val="both"/>
        <w:rPr>
          <w:sz w:val="26"/>
          <w:szCs w:val="25"/>
        </w:rPr>
      </w:pPr>
      <w:r>
        <w:rPr>
          <w:sz w:val="26"/>
          <w:szCs w:val="25"/>
          <w:highlight w:val="none"/>
          <w:lang w:eastAsia="zh-CN"/>
        </w:rPr>
        <w:t xml:space="preserve">  1.2.1. </w:t>
      </w:r>
      <w:r>
        <w:rPr>
          <w:sz w:val="26"/>
          <w:szCs w:val="25"/>
          <w:lang w:eastAsia="zh-CN"/>
        </w:rPr>
        <w:t xml:space="preserve">подпункт е) </w:t>
      </w:r>
      <w:r>
        <w:rPr>
          <w:sz w:val="26"/>
          <w:szCs w:val="25"/>
          <w:lang w:eastAsia="zh-CN"/>
        </w:rPr>
        <w:t xml:space="preserve">п</w:t>
      </w:r>
      <w:r>
        <w:rPr>
          <w:sz w:val="26"/>
          <w:szCs w:val="25"/>
          <w:lang w:eastAsia="zh-CN"/>
        </w:rPr>
        <w:t xml:space="preserve">ункт</w:t>
      </w:r>
      <w:r>
        <w:rPr>
          <w:sz w:val="26"/>
          <w:szCs w:val="25"/>
          <w:lang w:eastAsia="zh-CN"/>
        </w:rPr>
        <w:t xml:space="preserve">а</w:t>
      </w:r>
      <w:r>
        <w:rPr>
          <w:sz w:val="26"/>
          <w:szCs w:val="25"/>
          <w:lang w:eastAsia="zh-CN"/>
        </w:rPr>
        <w:t xml:space="preserve"> 2.</w:t>
      </w:r>
      <w:r>
        <w:rPr>
          <w:sz w:val="26"/>
          <w:szCs w:val="25"/>
          <w:lang w:eastAsia="zh-CN"/>
        </w:rPr>
        <w:t xml:space="preserve">2</w:t>
      </w:r>
      <w:r>
        <w:rPr>
          <w:sz w:val="26"/>
          <w:szCs w:val="25"/>
          <w:lang w:eastAsia="zh-CN"/>
        </w:rPr>
        <w:t xml:space="preserve"> </w:t>
      </w:r>
      <w:r>
        <w:rPr>
          <w:sz w:val="26"/>
          <w:szCs w:val="25"/>
          <w:lang w:eastAsia="zh-CN"/>
        </w:rPr>
        <w:t xml:space="preserve"> исключить</w:t>
      </w:r>
      <w:r>
        <w:rPr>
          <w:sz w:val="26"/>
          <w:szCs w:val="25"/>
          <w:lang w:eastAsia="zh-CN"/>
        </w:rPr>
        <w:t xml:space="preserve">;</w:t>
      </w:r>
      <w:r>
        <w:rPr>
          <w:sz w:val="26"/>
        </w:rPr>
      </w:r>
      <w:r/>
    </w:p>
    <w:p>
      <w:pPr>
        <w:pStyle w:val="844"/>
        <w:ind w:left="585" w:firstLine="0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  <w:t xml:space="preserve">  1.2.2. </w:t>
      </w:r>
      <w:r>
        <w:rPr>
          <w:sz w:val="26"/>
          <w:szCs w:val="25"/>
          <w:lang w:eastAsia="zh-CN"/>
        </w:rPr>
        <w:t xml:space="preserve">п</w:t>
      </w:r>
      <w:r>
        <w:rPr>
          <w:sz w:val="26"/>
          <w:szCs w:val="25"/>
          <w:lang w:eastAsia="zh-CN"/>
        </w:rPr>
        <w:t xml:space="preserve">одпункт ж) сч</w:t>
      </w:r>
      <w:r>
        <w:rPr>
          <w:sz w:val="26"/>
          <w:szCs w:val="25"/>
          <w:lang w:eastAsia="zh-CN"/>
        </w:rPr>
        <w:t xml:space="preserve">итать пунктом е) соответственно;</w:t>
      </w:r>
      <w:r>
        <w:rPr>
          <w:sz w:val="26"/>
        </w:rPr>
      </w:r>
      <w:r/>
    </w:p>
    <w:p>
      <w:pPr>
        <w:pStyle w:val="844"/>
        <w:ind w:left="585" w:firstLine="123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  <w:t xml:space="preserve">1.2.3. </w:t>
      </w:r>
      <w:r>
        <w:rPr>
          <w:sz w:val="26"/>
          <w:szCs w:val="25"/>
          <w:lang w:eastAsia="zh-CN"/>
        </w:rPr>
        <w:t xml:space="preserve">абзац первый </w:t>
      </w:r>
      <w:r>
        <w:rPr>
          <w:sz w:val="26"/>
          <w:szCs w:val="25"/>
          <w:lang w:eastAsia="zh-CN"/>
        </w:rPr>
        <w:t xml:space="preserve">пункта 2.5 </w:t>
      </w:r>
      <w:r>
        <w:rPr>
          <w:sz w:val="26"/>
          <w:szCs w:val="25"/>
          <w:lang w:eastAsia="zh-CN"/>
        </w:rPr>
        <w:t xml:space="preserve">изложить в следующей редакции: </w:t>
      </w:r>
      <w:r>
        <w:rPr>
          <w:sz w:val="26"/>
        </w:rPr>
      </w:r>
      <w:r/>
    </w:p>
    <w:p>
      <w:pPr>
        <w:pStyle w:val="844"/>
        <w:ind w:firstLine="709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  <w:t xml:space="preserve">«2.5. Документы, указанные в подпунктах г), д), е) пункта 2.2 настоящего Порядка и находящиеся в распоряжении органов, предоставляющих государственные услуги, иных го</w:t>
      </w:r>
      <w:r>
        <w:rPr>
          <w:sz w:val="26"/>
          <w:szCs w:val="25"/>
          <w:lang w:eastAsia="zh-CN"/>
        </w:rPr>
        <w:t xml:space="preserve">сударственных органов, </w:t>
      </w:r>
      <w:r>
        <w:rPr>
          <w:sz w:val="26"/>
          <w:szCs w:val="25"/>
          <w:lang w:eastAsia="zh-CN"/>
        </w:rPr>
        <w:t xml:space="preserve">органов местного самоуправления Новооскольского муниципального округа либо подведомственным государственным органам (далее – органы или организации), запрашиваются Управлением в порядке межведомственного электронного взаимодействия, если такие документы не</w:t>
      </w:r>
      <w:r>
        <w:rPr>
          <w:sz w:val="26"/>
          <w:szCs w:val="25"/>
          <w:lang w:eastAsia="zh-CN"/>
        </w:rPr>
        <w:t xml:space="preserve"> были представлены заявителем.».</w:t>
      </w:r>
      <w:r>
        <w:rPr>
          <w:sz w:val="26"/>
        </w:rPr>
      </w:r>
      <w:r/>
    </w:p>
    <w:p>
      <w:pPr>
        <w:pStyle w:val="844"/>
        <w:ind w:firstLine="709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  <w:t xml:space="preserve">1.2.4. </w:t>
      </w:r>
      <w:r>
        <w:rPr>
          <w:sz w:val="26"/>
          <w:szCs w:val="25"/>
          <w:lang w:eastAsia="zh-CN"/>
        </w:rPr>
        <w:t xml:space="preserve">в</w:t>
      </w:r>
      <w:r>
        <w:rPr>
          <w:sz w:val="26"/>
          <w:szCs w:val="25"/>
          <w:lang w:eastAsia="zh-CN"/>
        </w:rPr>
        <w:t xml:space="preserve"> абзаце четвертом</w:t>
      </w:r>
      <w:r>
        <w:rPr>
          <w:sz w:val="26"/>
          <w:szCs w:val="25"/>
          <w:lang w:eastAsia="zh-CN"/>
        </w:rPr>
        <w:t xml:space="preserve"> пункта 2.11 </w:t>
      </w:r>
      <w:r>
        <w:rPr>
          <w:sz w:val="26"/>
          <w:szCs w:val="25"/>
          <w:lang w:eastAsia="zh-CN"/>
        </w:rPr>
        <w:t xml:space="preserve">слова «в течение</w:t>
      </w:r>
      <w:r>
        <w:rPr>
          <w:sz w:val="26"/>
          <w:szCs w:val="25"/>
          <w:lang w:eastAsia="zh-CN"/>
        </w:rPr>
        <w:t xml:space="preserve"> 3 (трех) рабочих </w:t>
      </w:r>
      <w:r>
        <w:rPr>
          <w:sz w:val="26"/>
        </w:rPr>
      </w:r>
      <w:r/>
    </w:p>
    <w:p>
      <w:pPr>
        <w:pStyle w:val="844"/>
        <w:ind w:left="0" w:firstLine="0"/>
        <w:jc w:val="both"/>
        <w:rPr>
          <w:sz w:val="26"/>
          <w:szCs w:val="25"/>
          <w:highlight w:val="none"/>
        </w:rPr>
      </w:pPr>
      <w:r>
        <w:rPr>
          <w:sz w:val="26"/>
          <w:szCs w:val="25"/>
          <w:lang w:eastAsia="zh-CN"/>
        </w:rPr>
        <w:t xml:space="preserve">дней» заменить словами «в день принятия решения»</w:t>
      </w:r>
      <w:r>
        <w:rPr>
          <w:sz w:val="26"/>
          <w:szCs w:val="25"/>
          <w:lang w:eastAsia="zh-CN"/>
        </w:rPr>
        <w:t xml:space="preserve">.</w:t>
      </w:r>
      <w:r>
        <w:rPr>
          <w:sz w:val="26"/>
        </w:rPr>
      </w:r>
      <w:r/>
    </w:p>
    <w:p>
      <w:pPr>
        <w:pStyle w:val="844"/>
        <w:ind w:left="0" w:firstLine="0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</w:r>
      <w:r>
        <w:rPr>
          <w:sz w:val="26"/>
        </w:rPr>
      </w:r>
      <w:r/>
    </w:p>
    <w:p>
      <w:pPr>
        <w:pStyle w:val="844"/>
        <w:ind w:left="0" w:firstLine="0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</w:r>
      <w:r>
        <w:rPr>
          <w:sz w:val="26"/>
        </w:rPr>
      </w:r>
      <w:r/>
    </w:p>
    <w:p>
      <w:pPr>
        <w:pStyle w:val="844"/>
        <w:ind w:left="0" w:firstLine="0"/>
        <w:jc w:val="both"/>
        <w:rPr>
          <w:sz w:val="26"/>
          <w:szCs w:val="25"/>
        </w:rPr>
      </w:pPr>
      <w:r>
        <w:rPr>
          <w:sz w:val="26"/>
          <w:szCs w:val="25"/>
          <w:highlight w:val="none"/>
          <w:lang w:eastAsia="zh-CN"/>
        </w:rPr>
      </w:r>
      <w:r>
        <w:rPr>
          <w:sz w:val="26"/>
        </w:rPr>
      </w:r>
      <w:r/>
    </w:p>
    <w:p>
      <w:pPr>
        <w:pStyle w:val="844"/>
        <w:ind w:firstLine="709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  <w:t xml:space="preserve">2. </w:t>
      </w:r>
      <w:r>
        <w:rPr>
          <w:sz w:val="26"/>
          <w:szCs w:val="25"/>
          <w:lang w:eastAsia="zh-CN"/>
        </w:rPr>
        <w:t xml:space="preserve">Настоящее решение опубликовать в </w:t>
      </w:r>
      <w:r>
        <w:rPr>
          <w:sz w:val="26"/>
          <w:szCs w:val="25"/>
          <w:lang w:eastAsia="zh-CN"/>
        </w:rPr>
        <w:t xml:space="preserve">сетевом издании «Вперёд Новооскольская газета» (no-vpered.ru)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«Интернет».</w:t>
      </w:r>
      <w:r>
        <w:rPr>
          <w:sz w:val="26"/>
        </w:rPr>
      </w:r>
      <w:r/>
    </w:p>
    <w:p>
      <w:pPr>
        <w:pStyle w:val="844"/>
        <w:ind w:firstLine="709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  <w:t xml:space="preserve">3. </w:t>
      </w:r>
      <w:r>
        <w:rPr>
          <w:sz w:val="26"/>
          <w:szCs w:val="25"/>
          <w:lang w:eastAsia="zh-CN"/>
        </w:rPr>
        <w:t xml:space="preserve">Настоящее решение вступает в силу </w:t>
      </w:r>
      <w:r>
        <w:rPr>
          <w:sz w:val="26"/>
          <w:szCs w:val="25"/>
          <w:lang w:eastAsia="zh-CN"/>
        </w:rPr>
        <w:t xml:space="preserve">после дня </w:t>
      </w:r>
      <w:r>
        <w:rPr>
          <w:sz w:val="26"/>
          <w:szCs w:val="25"/>
          <w:lang w:eastAsia="zh-CN"/>
        </w:rPr>
        <w:t xml:space="preserve">его официально</w:t>
      </w:r>
      <w:r>
        <w:rPr>
          <w:sz w:val="26"/>
          <w:szCs w:val="25"/>
          <w:lang w:eastAsia="zh-CN"/>
        </w:rPr>
        <w:t xml:space="preserve">го</w:t>
      </w:r>
      <w:r>
        <w:rPr>
          <w:sz w:val="26"/>
          <w:szCs w:val="25"/>
          <w:lang w:eastAsia="zh-CN"/>
        </w:rPr>
        <w:t xml:space="preserve"> </w:t>
      </w:r>
      <w:r>
        <w:rPr>
          <w:sz w:val="26"/>
          <w:szCs w:val="25"/>
          <w:lang w:eastAsia="zh-CN"/>
        </w:rPr>
        <w:t xml:space="preserve">опубликования</w:t>
      </w:r>
      <w:r>
        <w:rPr>
          <w:sz w:val="26"/>
          <w:szCs w:val="25"/>
          <w:lang w:eastAsia="zh-CN"/>
        </w:rPr>
        <w:t xml:space="preserve">. </w:t>
      </w:r>
      <w:r>
        <w:rPr>
          <w:sz w:val="26"/>
        </w:rPr>
      </w:r>
      <w:r/>
    </w:p>
    <w:p>
      <w:pPr>
        <w:pStyle w:val="844"/>
        <w:ind w:firstLine="709"/>
        <w:jc w:val="both"/>
        <w:rPr>
          <w:sz w:val="26"/>
          <w:szCs w:val="25"/>
        </w:rPr>
      </w:pPr>
      <w:r>
        <w:rPr>
          <w:sz w:val="26"/>
          <w:szCs w:val="25"/>
          <w:lang w:eastAsia="zh-CN"/>
        </w:rPr>
        <w:t xml:space="preserve">4</w:t>
      </w:r>
      <w:r>
        <w:rPr>
          <w:sz w:val="26"/>
          <w:szCs w:val="25"/>
          <w:lang w:eastAsia="zh-CN"/>
        </w:rPr>
        <w:t xml:space="preserve">. Контроль за исполнением настоящего решения возложить на постоянную комиссию Совета депутатов Новооскольского муниципального округа Белгородской области по местному самоуправлению, нормативно-правовой деятельности     </w:t>
      </w:r>
      <w:r>
        <w:rPr>
          <w:sz w:val="26"/>
          <w:szCs w:val="25"/>
          <w:lang w:eastAsia="zh-CN"/>
        </w:rPr>
        <w:t xml:space="preserve">                   </w:t>
      </w:r>
      <w:r>
        <w:rPr>
          <w:sz w:val="26"/>
          <w:szCs w:val="25"/>
          <w:lang w:eastAsia="zh-CN"/>
        </w:rPr>
        <w:t xml:space="preserve">            и общественному правопорядку (Локтионов А.С.).</w:t>
      </w:r>
      <w:r>
        <w:rPr>
          <w:sz w:val="26"/>
        </w:rPr>
      </w:r>
      <w:r/>
    </w:p>
    <w:p>
      <w:pPr>
        <w:pStyle w:val="8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/>
    </w:p>
    <w:p>
      <w:pPr>
        <w:pStyle w:val="8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sz w:val="26"/>
        </w:rPr>
      </w:r>
      <w:r/>
    </w:p>
    <w:p>
      <w:pPr>
        <w:pStyle w:val="8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sz w:val="26"/>
        </w:rPr>
      </w:r>
      <w:r/>
    </w:p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637"/>
        <w:gridCol w:w="4252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637" w:type="dxa"/>
            <w:vAlign w:val="bottom"/>
            <w:textDirection w:val="lrTb"/>
            <w:noWrap w:val="false"/>
          </w:tcPr>
          <w:p>
            <w:pPr>
              <w:pStyle w:val="84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Председатель Совета депутатов Новооскольского </w:t>
            </w:r>
            <w:r>
              <w:rPr>
                <w:b/>
                <w:color w:val="000000"/>
                <w:sz w:val="26"/>
                <w:szCs w:val="26"/>
              </w:rPr>
              <w:t xml:space="preserve">муниципальн</w:t>
            </w:r>
            <w:r>
              <w:rPr>
                <w:b/>
                <w:color w:val="000000"/>
                <w:sz w:val="26"/>
                <w:szCs w:val="26"/>
              </w:rPr>
              <w:t xml:space="preserve">ого округа</w:t>
            </w:r>
            <w:r>
              <w:rPr>
                <w:sz w:val="26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252" w:type="dxa"/>
            <w:vAlign w:val="bottom"/>
            <w:textDirection w:val="lrTb"/>
            <w:noWrap w:val="false"/>
          </w:tcPr>
          <w:p>
            <w:pPr>
              <w:pStyle w:val="844"/>
              <w:jc w:val="right"/>
              <w:widowControl w:val="off"/>
              <w:rPr>
                <w:b/>
                <w:bCs/>
                <w:iCs/>
                <w:color w:val="000000"/>
                <w:sz w:val="26"/>
                <w:szCs w:val="26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А.И. Попова</w:t>
            </w:r>
            <w:r>
              <w:rPr>
                <w:sz w:val="26"/>
              </w:rPr>
            </w:r>
            <w:r/>
          </w:p>
        </w:tc>
      </w:tr>
    </w:tbl>
    <w:p>
      <w:pPr>
        <w:pStyle w:val="844"/>
        <w:jc w:val="both"/>
        <w:shd w:val="clear" w:fill="FFFFFF" w:color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sz w:val="26"/>
        </w:rPr>
      </w:r>
      <w:r/>
    </w:p>
    <w:p>
      <w:pPr>
        <w:pStyle w:val="844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sz w:val="26"/>
        </w:rPr>
      </w:r>
      <w:r/>
    </w:p>
    <w:p>
      <w:pPr>
        <w:pStyle w:val="844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844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844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844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844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844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844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844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844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844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0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44"/>
      </w:pPr>
    </w:lvl>
    <w:lvl w:ilvl="1">
      <w:start w:val="1"/>
      <w:numFmt w:val="decimal"/>
      <w:isLgl w:val="false"/>
      <w:suff w:val="tab"/>
      <w:lvlText w:val="%1.%2."/>
      <w:lvlJc w:val="left"/>
      <w:pPr>
        <w:pStyle w:val="844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4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4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4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4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4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4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44"/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44"/>
        <w:ind w:left="720" w:hanging="360"/>
      </w:pPr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pStyle w:val="84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4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4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4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4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4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4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44"/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44"/>
        <w:ind w:left="1065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844"/>
        <w:ind w:left="1425" w:hanging="720"/>
      </w:pPr>
      <w:rPr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844"/>
        <w:ind w:left="1425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844"/>
        <w:ind w:left="1785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844"/>
        <w:ind w:left="1785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844"/>
        <w:ind w:left="214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844"/>
        <w:ind w:left="2505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44"/>
        <w:ind w:left="2505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44"/>
        <w:ind w:left="2865" w:hanging="216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44"/>
        <w:ind w:left="585" w:hanging="585"/>
      </w:pPr>
    </w:lvl>
    <w:lvl w:ilvl="1">
      <w:start w:val="1"/>
      <w:numFmt w:val="decimal"/>
      <w:isLgl w:val="false"/>
      <w:suff w:val="tab"/>
      <w:lvlText w:val="%1.%2."/>
      <w:lvlJc w:val="left"/>
      <w:pPr>
        <w:pStyle w:val="844"/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844"/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844"/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844"/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844"/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844"/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44"/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44"/>
        <w:ind w:left="1800" w:hanging="1800"/>
      </w:pPr>
    </w:lvl>
  </w:abstractNum>
  <w:abstractNum w:abstractNumId="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pStyle w:val="84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4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4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4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4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4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4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4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44"/>
        <w:ind w:left="6480" w:hanging="180"/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pStyle w:val="844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44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44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44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44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44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44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44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44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844"/>
        <w:ind w:left="525" w:hanging="525"/>
      </w:pPr>
    </w:lvl>
    <w:lvl w:ilvl="1">
      <w:start w:val="1"/>
      <w:numFmt w:val="decimal"/>
      <w:isLgl w:val="false"/>
      <w:suff w:val="tab"/>
      <w:lvlText w:val="%1.%2"/>
      <w:lvlJc w:val="left"/>
      <w:pPr>
        <w:pStyle w:val="844"/>
        <w:ind w:left="525" w:hanging="525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844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844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844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844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844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844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844"/>
        <w:ind w:left="1800" w:hanging="180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pStyle w:val="844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44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44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44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44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44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44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44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44"/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link w:val="66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67">
    <w:name w:val="Heading 1 Char"/>
    <w:link w:val="666"/>
    <w:uiPriority w:val="9"/>
    <w:rPr>
      <w:rFonts w:ascii="Arial" w:hAnsi="Arial" w:cs="Arial" w:eastAsia="Arial"/>
      <w:sz w:val="40"/>
      <w:szCs w:val="40"/>
    </w:rPr>
  </w:style>
  <w:style w:type="paragraph" w:styleId="668">
    <w:name w:val="Heading 2"/>
    <w:link w:val="66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69">
    <w:name w:val="Heading 2 Char"/>
    <w:link w:val="668"/>
    <w:uiPriority w:val="9"/>
    <w:rPr>
      <w:rFonts w:ascii="Arial" w:hAnsi="Arial" w:cs="Arial" w:eastAsia="Arial"/>
      <w:sz w:val="34"/>
    </w:rPr>
  </w:style>
  <w:style w:type="paragraph" w:styleId="670">
    <w:name w:val="Heading 3"/>
    <w:link w:val="67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71">
    <w:name w:val="Heading 3 Char"/>
    <w:link w:val="670"/>
    <w:uiPriority w:val="9"/>
    <w:rPr>
      <w:rFonts w:ascii="Arial" w:hAnsi="Arial" w:cs="Arial" w:eastAsia="Arial"/>
      <w:sz w:val="30"/>
      <w:szCs w:val="30"/>
    </w:rPr>
  </w:style>
  <w:style w:type="paragraph" w:styleId="672">
    <w:name w:val="Heading 4"/>
    <w:link w:val="67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3">
    <w:name w:val="Heading 4 Char"/>
    <w:link w:val="672"/>
    <w:uiPriority w:val="9"/>
    <w:rPr>
      <w:rFonts w:ascii="Arial" w:hAnsi="Arial" w:cs="Arial" w:eastAsia="Arial"/>
      <w:b/>
      <w:bCs/>
      <w:sz w:val="26"/>
      <w:szCs w:val="26"/>
    </w:rPr>
  </w:style>
  <w:style w:type="paragraph" w:styleId="674">
    <w:name w:val="Heading 5"/>
    <w:link w:val="67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75">
    <w:name w:val="Heading 5 Char"/>
    <w:link w:val="674"/>
    <w:uiPriority w:val="9"/>
    <w:rPr>
      <w:rFonts w:ascii="Arial" w:hAnsi="Arial" w:cs="Arial" w:eastAsia="Arial"/>
      <w:b/>
      <w:bCs/>
      <w:sz w:val="24"/>
      <w:szCs w:val="24"/>
    </w:rPr>
  </w:style>
  <w:style w:type="paragraph" w:styleId="676">
    <w:name w:val="Heading 6"/>
    <w:link w:val="67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77">
    <w:name w:val="Heading 6 Char"/>
    <w:link w:val="676"/>
    <w:uiPriority w:val="9"/>
    <w:rPr>
      <w:rFonts w:ascii="Arial" w:hAnsi="Arial" w:cs="Arial" w:eastAsia="Arial"/>
      <w:b/>
      <w:bCs/>
      <w:sz w:val="22"/>
      <w:szCs w:val="22"/>
    </w:rPr>
  </w:style>
  <w:style w:type="paragraph" w:styleId="678">
    <w:name w:val="Heading 7"/>
    <w:link w:val="67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9">
    <w:name w:val="Heading 7 Char"/>
    <w:link w:val="67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0">
    <w:name w:val="Heading 8"/>
    <w:link w:val="68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81">
    <w:name w:val="Heading 8 Char"/>
    <w:link w:val="680"/>
    <w:uiPriority w:val="9"/>
    <w:rPr>
      <w:rFonts w:ascii="Arial" w:hAnsi="Arial" w:cs="Arial" w:eastAsia="Arial"/>
      <w:i/>
      <w:iCs/>
      <w:sz w:val="22"/>
      <w:szCs w:val="22"/>
    </w:rPr>
  </w:style>
  <w:style w:type="paragraph" w:styleId="682">
    <w:name w:val="Heading 9"/>
    <w:link w:val="68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3">
    <w:name w:val="Heading 9 Char"/>
    <w:link w:val="682"/>
    <w:uiPriority w:val="9"/>
    <w:rPr>
      <w:rFonts w:ascii="Arial" w:hAnsi="Arial" w:cs="Arial" w:eastAsia="Arial"/>
      <w:i/>
      <w:iCs/>
      <w:sz w:val="21"/>
      <w:szCs w:val="21"/>
    </w:rPr>
  </w:style>
  <w:style w:type="paragraph" w:styleId="684">
    <w:name w:val="List Paragraph"/>
    <w:qFormat/>
    <w:uiPriority w:val="34"/>
    <w:pPr>
      <w:contextualSpacing w:val="true"/>
      <w:ind w:left="720"/>
    </w:pPr>
  </w:style>
  <w:style w:type="paragraph" w:styleId="685">
    <w:name w:val="No Spacing"/>
    <w:qFormat/>
    <w:uiPriority w:val="1"/>
    <w:pPr>
      <w:spacing w:lineRule="auto" w:line="240" w:after="0" w:before="0"/>
    </w:pPr>
  </w:style>
  <w:style w:type="paragraph" w:styleId="686">
    <w:name w:val="Title"/>
    <w:link w:val="687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87">
    <w:name w:val="Title Char"/>
    <w:link w:val="686"/>
    <w:uiPriority w:val="10"/>
    <w:rPr>
      <w:sz w:val="48"/>
      <w:szCs w:val="48"/>
    </w:rPr>
  </w:style>
  <w:style w:type="paragraph" w:styleId="688">
    <w:name w:val="Subtitle"/>
    <w:link w:val="689"/>
    <w:qFormat/>
    <w:uiPriority w:val="11"/>
    <w:rPr>
      <w:sz w:val="24"/>
      <w:szCs w:val="24"/>
    </w:rPr>
    <w:pPr>
      <w:spacing w:after="200" w:before="200"/>
    </w:p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link w:val="691"/>
    <w:qFormat/>
    <w:uiPriority w:val="29"/>
    <w:rPr>
      <w:i/>
    </w:rPr>
    <w:pPr>
      <w:ind w:left="720" w:right="720"/>
    </w:p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link w:val="693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link w:val="69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link w:val="69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paragraph" w:styleId="698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99">
    <w:name w:val="Caption Char"/>
    <w:basedOn w:val="698"/>
    <w:link w:val="696"/>
    <w:uiPriority w:val="99"/>
  </w:style>
  <w:style w:type="table" w:styleId="700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7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9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0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31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2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33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4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5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36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37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38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39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40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41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42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4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5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66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67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68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69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0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2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93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4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5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96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97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98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6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7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8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9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0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1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2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3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4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5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6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7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8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9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0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21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2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23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4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5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link w:val="828"/>
    <w:uiPriority w:val="99"/>
    <w:semiHidden/>
    <w:unhideWhenUsed/>
    <w:rPr>
      <w:sz w:val="18"/>
    </w:rPr>
    <w:pPr>
      <w:spacing w:lineRule="auto" w:line="240" w:after="40"/>
    </w:p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link w:val="831"/>
    <w:uiPriority w:val="99"/>
    <w:semiHidden/>
    <w:unhideWhenUsed/>
    <w:rPr>
      <w:sz w:val="20"/>
    </w:rPr>
    <w:pPr>
      <w:spacing w:lineRule="auto" w:line="240" w:after="0"/>
    </w:p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uiPriority w:val="39"/>
    <w:unhideWhenUsed/>
    <w:pPr>
      <w:ind w:left="0" w:right="0" w:firstLine="0"/>
      <w:spacing w:after="57"/>
    </w:pPr>
  </w:style>
  <w:style w:type="paragraph" w:styleId="834">
    <w:name w:val="toc 2"/>
    <w:uiPriority w:val="39"/>
    <w:unhideWhenUsed/>
    <w:pPr>
      <w:ind w:left="283" w:right="0" w:firstLine="0"/>
      <w:spacing w:after="57"/>
    </w:pPr>
  </w:style>
  <w:style w:type="paragraph" w:styleId="835">
    <w:name w:val="toc 3"/>
    <w:uiPriority w:val="39"/>
    <w:unhideWhenUsed/>
    <w:pPr>
      <w:ind w:left="567" w:right="0" w:firstLine="0"/>
      <w:spacing w:after="57"/>
    </w:pPr>
  </w:style>
  <w:style w:type="paragraph" w:styleId="836">
    <w:name w:val="toc 4"/>
    <w:uiPriority w:val="39"/>
    <w:unhideWhenUsed/>
    <w:pPr>
      <w:ind w:left="850" w:right="0" w:firstLine="0"/>
      <w:spacing w:after="57"/>
    </w:pPr>
  </w:style>
  <w:style w:type="paragraph" w:styleId="837">
    <w:name w:val="toc 5"/>
    <w:uiPriority w:val="39"/>
    <w:unhideWhenUsed/>
    <w:pPr>
      <w:ind w:left="1134" w:right="0" w:firstLine="0"/>
      <w:spacing w:after="57"/>
    </w:pPr>
  </w:style>
  <w:style w:type="paragraph" w:styleId="838">
    <w:name w:val="toc 6"/>
    <w:uiPriority w:val="39"/>
    <w:unhideWhenUsed/>
    <w:pPr>
      <w:ind w:left="1417" w:right="0" w:firstLine="0"/>
      <w:spacing w:after="57"/>
    </w:pPr>
  </w:style>
  <w:style w:type="paragraph" w:styleId="839">
    <w:name w:val="toc 7"/>
    <w:uiPriority w:val="39"/>
    <w:unhideWhenUsed/>
    <w:pPr>
      <w:ind w:left="1701" w:right="0" w:firstLine="0"/>
      <w:spacing w:after="57"/>
    </w:pPr>
  </w:style>
  <w:style w:type="paragraph" w:styleId="840">
    <w:name w:val="toc 8"/>
    <w:uiPriority w:val="39"/>
    <w:unhideWhenUsed/>
    <w:pPr>
      <w:ind w:left="1984" w:right="0" w:firstLine="0"/>
      <w:spacing w:after="57"/>
    </w:pPr>
  </w:style>
  <w:style w:type="paragraph" w:styleId="841">
    <w:name w:val="toc 9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uiPriority w:val="99"/>
    <w:unhideWhenUsed/>
    <w:pPr>
      <w:spacing w:after="0" w:afterAutospacing="0"/>
    </w:pPr>
  </w:style>
  <w:style w:type="paragraph" w:styleId="844">
    <w:name w:val="Обычный"/>
    <w:next w:val="844"/>
    <w:link w:val="844"/>
    <w:rPr>
      <w:sz w:val="24"/>
      <w:szCs w:val="24"/>
      <w:lang w:val="ru-RU" w:bidi="ar-SA" w:eastAsia="ru-RU"/>
    </w:rPr>
  </w:style>
  <w:style w:type="character" w:styleId="845">
    <w:name w:val="Основной шрифт абзаца"/>
    <w:next w:val="845"/>
    <w:link w:val="844"/>
    <w:semiHidden/>
  </w:style>
  <w:style w:type="table" w:styleId="846">
    <w:name w:val="Обычная таблица"/>
    <w:next w:val="846"/>
    <w:link w:val="844"/>
    <w:semiHidden/>
    <w:tblPr/>
  </w:style>
  <w:style w:type="numbering" w:styleId="847">
    <w:name w:val="Нет списка"/>
    <w:next w:val="847"/>
    <w:link w:val="844"/>
    <w:semiHidden/>
  </w:style>
  <w:style w:type="paragraph" w:styleId="848">
    <w:name w:val="ConsPlusTitle"/>
    <w:next w:val="848"/>
    <w:link w:val="844"/>
    <w:rPr>
      <w:b/>
      <w:bCs/>
      <w:sz w:val="24"/>
      <w:szCs w:val="24"/>
      <w:lang w:val="ru-RU" w:bidi="ar-SA" w:eastAsia="ru-RU"/>
    </w:rPr>
    <w:pPr>
      <w:widowControl w:val="off"/>
    </w:pPr>
  </w:style>
  <w:style w:type="character" w:styleId="849">
    <w:name w:val="Гипертекстовая ссылка"/>
    <w:next w:val="849"/>
    <w:link w:val="844"/>
    <w:rPr>
      <w:rFonts w:ascii="Times New Roman" w:hAnsi="Times New Roman"/>
      <w:color w:val="106BBE"/>
    </w:rPr>
  </w:style>
  <w:style w:type="character" w:styleId="850">
    <w:name w:val="Гиперссылка"/>
    <w:next w:val="850"/>
    <w:link w:val="844"/>
    <w:rPr>
      <w:color w:val="0000FF"/>
      <w:u w:val="single"/>
    </w:rPr>
  </w:style>
  <w:style w:type="paragraph" w:styleId="851">
    <w:name w:val="ConsPlusNormal"/>
    <w:next w:val="851"/>
    <w:link w:val="844"/>
    <w:rPr>
      <w:rFonts w:ascii="Arial" w:hAnsi="Arial"/>
      <w:sz w:val="22"/>
      <w:szCs w:val="22"/>
      <w:lang w:val="ru-RU" w:bidi="ar-SA" w:eastAsia="ru-RU"/>
    </w:rPr>
    <w:pPr>
      <w:widowControl w:val="off"/>
    </w:pPr>
  </w:style>
  <w:style w:type="paragraph" w:styleId="852">
    <w:name w:val="Верхний колонтитул"/>
    <w:basedOn w:val="844"/>
    <w:next w:val="852"/>
    <w:link w:val="853"/>
    <w:rPr>
      <w:lang w:val="en-US" w:eastAsia="en-US"/>
    </w:rPr>
    <w:pPr>
      <w:tabs>
        <w:tab w:val="center" w:pos="4677" w:leader="none"/>
        <w:tab w:val="right" w:pos="9355" w:leader="none"/>
      </w:tabs>
    </w:pPr>
  </w:style>
  <w:style w:type="character" w:styleId="853">
    <w:name w:val="Верхний колонтитул Знак"/>
    <w:next w:val="853"/>
    <w:link w:val="852"/>
    <w:rPr>
      <w:sz w:val="24"/>
      <w:szCs w:val="24"/>
    </w:rPr>
  </w:style>
  <w:style w:type="paragraph" w:styleId="854">
    <w:name w:val="Нижний колонтитул"/>
    <w:basedOn w:val="844"/>
    <w:next w:val="854"/>
    <w:link w:val="855"/>
    <w:rPr>
      <w:lang w:val="en-US" w:eastAsia="en-US"/>
    </w:rPr>
    <w:pPr>
      <w:tabs>
        <w:tab w:val="center" w:pos="4677" w:leader="none"/>
        <w:tab w:val="right" w:pos="9355" w:leader="none"/>
      </w:tabs>
    </w:pPr>
  </w:style>
  <w:style w:type="character" w:styleId="855">
    <w:name w:val="Нижний колонтитул Знак"/>
    <w:next w:val="855"/>
    <w:link w:val="854"/>
    <w:rPr>
      <w:sz w:val="24"/>
      <w:szCs w:val="24"/>
    </w:rPr>
  </w:style>
  <w:style w:type="paragraph" w:styleId="856">
    <w:name w:val="Текст выноски"/>
    <w:basedOn w:val="844"/>
    <w:next w:val="856"/>
    <w:link w:val="857"/>
    <w:rPr>
      <w:rFonts w:ascii="Segoe UI" w:hAnsi="Segoe UI"/>
      <w:sz w:val="18"/>
      <w:szCs w:val="18"/>
      <w:lang w:val="en-US" w:eastAsia="en-US"/>
    </w:rPr>
  </w:style>
  <w:style w:type="character" w:styleId="857">
    <w:name w:val="Текст выноски Знак"/>
    <w:next w:val="857"/>
    <w:link w:val="856"/>
    <w:rPr>
      <w:rFonts w:ascii="Segoe UI" w:hAnsi="Segoe UI"/>
      <w:sz w:val="18"/>
      <w:szCs w:val="18"/>
    </w:rPr>
  </w:style>
  <w:style w:type="paragraph" w:styleId="858">
    <w:name w:val="s_1"/>
    <w:basedOn w:val="844"/>
    <w:next w:val="858"/>
    <w:link w:val="844"/>
    <w:pPr>
      <w:spacing w:after="100" w:afterAutospacing="1" w:before="100" w:beforeAutospacing="1"/>
    </w:pPr>
  </w:style>
  <w:style w:type="table" w:styleId="859">
    <w:name w:val="Сетка таблицы"/>
    <w:basedOn w:val="846"/>
    <w:next w:val="859"/>
    <w:link w:val="844"/>
    <w:tblPr/>
  </w:style>
  <w:style w:type="character" w:styleId="860" w:default="1">
    <w:name w:val="Default Paragraph Font"/>
    <w:uiPriority w:val="1"/>
    <w:semiHidden/>
    <w:unhideWhenUsed/>
  </w:style>
  <w:style w:type="numbering" w:styleId="861" w:default="1">
    <w:name w:val="No List"/>
    <w:uiPriority w:val="99"/>
    <w:semiHidden/>
    <w:unhideWhenUsed/>
  </w:style>
  <w:style w:type="paragraph" w:styleId="862" w:default="1">
    <w:name w:val="Normal"/>
    <w:qFormat/>
  </w:style>
  <w:style w:type="table" w:styleId="86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2026-07-28T14:09:27Z</dcterms:modified>
</cp:coreProperties>
</file>